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650E" w14:textId="77777777" w:rsidR="00117459" w:rsidRDefault="00000000">
      <w:pPr>
        <w:tabs>
          <w:tab w:val="center" w:pos="4819"/>
          <w:tab w:val="right" w:pos="9638"/>
        </w:tabs>
        <w:ind w:left="1" w:hanging="3"/>
        <w:jc w:val="center"/>
      </w:pPr>
      <w:r>
        <w:rPr>
          <w:b/>
          <w:sz w:val="28"/>
          <w:szCs w:val="28"/>
        </w:rPr>
        <w:t>LICEO ARTISTICO NERVI - SEVERINI</w:t>
      </w:r>
      <w:r>
        <w:rPr>
          <w:noProof/>
        </w:rPr>
        <w:drawing>
          <wp:anchor distT="0" distB="0" distL="114935" distR="114935" simplePos="0" relativeHeight="251658240" behindDoc="0" locked="0" layoutInCell="1" hidden="0" allowOverlap="1" wp14:anchorId="016A1F7D" wp14:editId="5F46AD04">
            <wp:simplePos x="0" y="0"/>
            <wp:positionH relativeFrom="column">
              <wp:posOffset>1</wp:posOffset>
            </wp:positionH>
            <wp:positionV relativeFrom="paragraph">
              <wp:posOffset>5080</wp:posOffset>
            </wp:positionV>
            <wp:extent cx="608965" cy="679450"/>
            <wp:effectExtent l="0" t="0" r="0" b="0"/>
            <wp:wrapSquare wrapText="bothSides" distT="0" distB="0" distL="114935" distR="11493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l="-263" t="-227" r="-262" b="-228"/>
                    <a:stretch>
                      <a:fillRect/>
                    </a:stretch>
                  </pic:blipFill>
                  <pic:spPr>
                    <a:xfrm>
                      <a:off x="0" y="0"/>
                      <a:ext cx="608965" cy="679450"/>
                    </a:xfrm>
                    <a:prstGeom prst="rect">
                      <a:avLst/>
                    </a:prstGeom>
                    <a:ln/>
                  </pic:spPr>
                </pic:pic>
              </a:graphicData>
            </a:graphic>
          </wp:anchor>
        </w:drawing>
      </w:r>
      <w:r>
        <w:rPr>
          <w:noProof/>
        </w:rPr>
        <w:drawing>
          <wp:anchor distT="0" distB="0" distL="114935" distR="114935" simplePos="0" relativeHeight="251659264" behindDoc="0" locked="0" layoutInCell="1" hidden="0" allowOverlap="1" wp14:anchorId="35684B8C" wp14:editId="7D26F7AC">
            <wp:simplePos x="0" y="0"/>
            <wp:positionH relativeFrom="column">
              <wp:posOffset>5715000</wp:posOffset>
            </wp:positionH>
            <wp:positionV relativeFrom="paragraph">
              <wp:posOffset>5080</wp:posOffset>
            </wp:positionV>
            <wp:extent cx="684530" cy="613410"/>
            <wp:effectExtent l="0" t="0" r="0" b="0"/>
            <wp:wrapSquare wrapText="bothSides" distT="0" distB="0" distL="114935" distR="114935"/>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l="-286" t="-320" r="-285" b="-320"/>
                    <a:stretch>
                      <a:fillRect/>
                    </a:stretch>
                  </pic:blipFill>
                  <pic:spPr>
                    <a:xfrm>
                      <a:off x="0" y="0"/>
                      <a:ext cx="684530" cy="613410"/>
                    </a:xfrm>
                    <a:prstGeom prst="rect">
                      <a:avLst/>
                    </a:prstGeom>
                    <a:ln/>
                  </pic:spPr>
                </pic:pic>
              </a:graphicData>
            </a:graphic>
          </wp:anchor>
        </w:drawing>
      </w:r>
    </w:p>
    <w:p w14:paraId="58D8A8DE" w14:textId="77777777" w:rsidR="00117459" w:rsidRDefault="00000000">
      <w:pPr>
        <w:tabs>
          <w:tab w:val="center" w:pos="4819"/>
          <w:tab w:val="right" w:pos="9638"/>
        </w:tabs>
        <w:ind w:left="0" w:hanging="2"/>
        <w:jc w:val="center"/>
      </w:pPr>
      <w:r>
        <w:rPr>
          <w:b/>
          <w:sz w:val="16"/>
          <w:szCs w:val="16"/>
        </w:rPr>
        <w:t xml:space="preserve">Via </w:t>
      </w:r>
      <w:proofErr w:type="gramStart"/>
      <w:r>
        <w:rPr>
          <w:b/>
          <w:sz w:val="16"/>
          <w:szCs w:val="16"/>
        </w:rPr>
        <w:t>Tombesi  dall’</w:t>
      </w:r>
      <w:proofErr w:type="spellStart"/>
      <w:r>
        <w:rPr>
          <w:b/>
          <w:sz w:val="16"/>
          <w:szCs w:val="16"/>
        </w:rPr>
        <w:t>Ova</w:t>
      </w:r>
      <w:proofErr w:type="spellEnd"/>
      <w:proofErr w:type="gramEnd"/>
      <w:r>
        <w:rPr>
          <w:b/>
          <w:sz w:val="16"/>
          <w:szCs w:val="16"/>
        </w:rPr>
        <w:t xml:space="preserve"> n. 14 –  48121 Ravenna    </w:t>
      </w:r>
    </w:p>
    <w:p w14:paraId="0AD3443D" w14:textId="77777777" w:rsidR="00117459" w:rsidRPr="005B1734" w:rsidRDefault="00000000">
      <w:pPr>
        <w:tabs>
          <w:tab w:val="center" w:pos="4819"/>
          <w:tab w:val="right" w:pos="9638"/>
        </w:tabs>
        <w:ind w:left="0" w:hanging="2"/>
        <w:jc w:val="center"/>
        <w:rPr>
          <w:lang w:val="en-US"/>
        </w:rPr>
      </w:pPr>
      <w:r w:rsidRPr="005B1734">
        <w:rPr>
          <w:b/>
          <w:sz w:val="16"/>
          <w:szCs w:val="16"/>
          <w:lang w:val="en-US"/>
        </w:rPr>
        <w:t>Tel. 0544 38310 – Fax. 0544 31152</w:t>
      </w:r>
    </w:p>
    <w:p w14:paraId="65ED87BD" w14:textId="77777777" w:rsidR="00117459" w:rsidRPr="005B1734" w:rsidRDefault="00000000">
      <w:pPr>
        <w:tabs>
          <w:tab w:val="center" w:pos="4819"/>
          <w:tab w:val="right" w:pos="9638"/>
        </w:tabs>
        <w:ind w:left="0" w:hanging="2"/>
        <w:jc w:val="center"/>
        <w:rPr>
          <w:b/>
          <w:sz w:val="16"/>
          <w:szCs w:val="16"/>
          <w:lang w:val="en-US"/>
        </w:rPr>
      </w:pPr>
      <w:hyperlink r:id="rId8">
        <w:r w:rsidRPr="005B1734">
          <w:rPr>
            <w:b/>
            <w:color w:val="0000FF"/>
            <w:sz w:val="16"/>
            <w:szCs w:val="16"/>
            <w:u w:val="single"/>
            <w:lang w:val="en-US"/>
          </w:rPr>
          <w:t>rasl020007@istruzione.it</w:t>
        </w:r>
      </w:hyperlink>
      <w:r w:rsidRPr="005B1734">
        <w:rPr>
          <w:b/>
          <w:sz w:val="16"/>
          <w:szCs w:val="16"/>
          <w:lang w:val="en-US"/>
        </w:rPr>
        <w:t xml:space="preserve"> – </w:t>
      </w:r>
      <w:hyperlink r:id="rId9">
        <w:r w:rsidRPr="005B1734">
          <w:rPr>
            <w:b/>
            <w:color w:val="0000FF"/>
            <w:sz w:val="16"/>
            <w:szCs w:val="16"/>
            <w:u w:val="single"/>
            <w:lang w:val="en-US"/>
          </w:rPr>
          <w:t>rasl020007@pec.istruzione.it</w:t>
        </w:r>
      </w:hyperlink>
    </w:p>
    <w:p w14:paraId="647D449C" w14:textId="77777777" w:rsidR="00117459" w:rsidRDefault="00000000">
      <w:pPr>
        <w:tabs>
          <w:tab w:val="center" w:pos="4819"/>
          <w:tab w:val="right" w:pos="9638"/>
        </w:tabs>
        <w:ind w:left="0" w:hanging="2"/>
        <w:jc w:val="center"/>
      </w:pPr>
      <w:r>
        <w:rPr>
          <w:b/>
          <w:sz w:val="16"/>
          <w:szCs w:val="16"/>
        </w:rPr>
        <w:t xml:space="preserve">Cod. </w:t>
      </w:r>
      <w:proofErr w:type="spellStart"/>
      <w:r>
        <w:rPr>
          <w:b/>
          <w:sz w:val="16"/>
          <w:szCs w:val="16"/>
        </w:rPr>
        <w:t>mecc</w:t>
      </w:r>
      <w:proofErr w:type="spellEnd"/>
      <w:r>
        <w:rPr>
          <w:b/>
          <w:sz w:val="16"/>
          <w:szCs w:val="16"/>
        </w:rPr>
        <w:t>. RASL020007 – C.F. 92082540391</w:t>
      </w:r>
    </w:p>
    <w:p w14:paraId="34BE048A" w14:textId="77777777" w:rsidR="00117459" w:rsidRDefault="00117459">
      <w:pPr>
        <w:ind w:left="0" w:hanging="2"/>
        <w:jc w:val="center"/>
        <w:rPr>
          <w:rFonts w:ascii="Arial" w:eastAsia="Arial" w:hAnsi="Arial" w:cs="Arial"/>
          <w:color w:val="FF6600"/>
          <w:sz w:val="24"/>
          <w:szCs w:val="24"/>
        </w:rPr>
      </w:pPr>
    </w:p>
    <w:p w14:paraId="78C1033D" w14:textId="77777777" w:rsidR="00117459" w:rsidRDefault="00000000">
      <w:pPr>
        <w:ind w:left="0" w:hanging="2"/>
        <w:jc w:val="center"/>
        <w:rPr>
          <w:b/>
        </w:rPr>
      </w:pPr>
      <w:r>
        <w:rPr>
          <w:rFonts w:ascii="Arial" w:eastAsia="Arial" w:hAnsi="Arial" w:cs="Arial"/>
          <w:b/>
          <w:sz w:val="22"/>
          <w:szCs w:val="22"/>
        </w:rPr>
        <w:t xml:space="preserve">REGOLAMENTO CESSIONE MOSAICI </w:t>
      </w:r>
    </w:p>
    <w:p w14:paraId="1FA62496" w14:textId="77777777" w:rsidR="00117459" w:rsidRDefault="00117459">
      <w:pPr>
        <w:ind w:left="0" w:hanging="2"/>
        <w:jc w:val="both"/>
        <w:rPr>
          <w:rFonts w:ascii="Arial" w:eastAsia="Arial" w:hAnsi="Arial" w:cs="Arial"/>
          <w:color w:val="222222"/>
          <w:sz w:val="24"/>
          <w:szCs w:val="24"/>
        </w:rPr>
      </w:pPr>
    </w:p>
    <w:p w14:paraId="43D657D9" w14:textId="77777777" w:rsidR="00117459" w:rsidRDefault="00000000">
      <w:pPr>
        <w:ind w:left="0" w:hanging="2"/>
        <w:jc w:val="both"/>
      </w:pPr>
      <w:r>
        <w:rPr>
          <w:rFonts w:ascii="Arial" w:eastAsia="Arial" w:hAnsi="Arial" w:cs="Arial"/>
          <w:b/>
          <w:color w:val="222222"/>
        </w:rPr>
        <w:t>OGGETTO: regolamento e criteri cessione mosaici elaborati didattici prodotti nei Laboratori di Mosaico del Liceo Artistico Nervi- Severini di Ravenna</w:t>
      </w:r>
    </w:p>
    <w:p w14:paraId="10F4F301" w14:textId="77777777" w:rsidR="00117459" w:rsidRDefault="00117459">
      <w:pPr>
        <w:ind w:left="0" w:hanging="2"/>
        <w:jc w:val="both"/>
        <w:rPr>
          <w:rFonts w:ascii="Arial" w:eastAsia="Arial" w:hAnsi="Arial" w:cs="Arial"/>
          <w:b/>
          <w:color w:val="222222"/>
        </w:rPr>
      </w:pPr>
    </w:p>
    <w:p w14:paraId="201B38AB" w14:textId="77777777" w:rsidR="00117459" w:rsidRDefault="00000000">
      <w:pPr>
        <w:ind w:left="0" w:hanging="2"/>
        <w:jc w:val="both"/>
      </w:pPr>
      <w:r>
        <w:rPr>
          <w:rFonts w:ascii="Arial" w:eastAsia="Arial" w:hAnsi="Arial" w:cs="Arial"/>
          <w:color w:val="222222"/>
        </w:rPr>
        <w:t xml:space="preserve">Su proposta del Dipartimento di Pittura/Mosaico del Liceo Artistico Nervi-Severini di Ravenna, </w:t>
      </w:r>
    </w:p>
    <w:p w14:paraId="4F59C0A7" w14:textId="77777777" w:rsidR="00117459" w:rsidRDefault="00000000">
      <w:pPr>
        <w:ind w:left="0" w:hanging="2"/>
        <w:jc w:val="both"/>
      </w:pPr>
      <w:r>
        <w:rPr>
          <w:rFonts w:ascii="Arial" w:eastAsia="Arial" w:hAnsi="Arial" w:cs="Arial"/>
        </w:rPr>
        <w:t>in considerazione dei documenti registrati in Archivio e degli</w:t>
      </w:r>
      <w:r>
        <w:rPr>
          <w:rFonts w:ascii="Arial" w:eastAsia="Arial" w:hAnsi="Arial" w:cs="Arial"/>
          <w:color w:val="222222"/>
        </w:rPr>
        <w:t xml:space="preserve"> obiettivi del progetto di catalogazione dei mosaici patrimonio del Nuovo Liceo Artistico di Ravenna (referente prof.ssa Elena Pagani),</w:t>
      </w:r>
    </w:p>
    <w:p w14:paraId="414099EA" w14:textId="7E44E6B5" w:rsidR="00117459" w:rsidRDefault="00000000">
      <w:pPr>
        <w:ind w:left="0" w:hanging="2"/>
        <w:jc w:val="both"/>
      </w:pPr>
      <w:r>
        <w:rPr>
          <w:rFonts w:ascii="Arial" w:eastAsia="Arial" w:hAnsi="Arial" w:cs="Arial"/>
          <w:color w:val="222222"/>
        </w:rPr>
        <w:t xml:space="preserve">ravvisata la necessità </w:t>
      </w:r>
      <w:proofErr w:type="gramStart"/>
      <w:r>
        <w:rPr>
          <w:rFonts w:ascii="Arial" w:eastAsia="Arial" w:hAnsi="Arial" w:cs="Arial"/>
        </w:rPr>
        <w:t xml:space="preserve">di </w:t>
      </w:r>
      <w:proofErr w:type="gramEnd"/>
      <w:r>
        <w:rPr>
          <w:rFonts w:ascii="Arial" w:eastAsia="Arial" w:hAnsi="Arial" w:cs="Arial"/>
        </w:rPr>
        <w:t>ufficializzare</w:t>
      </w:r>
      <w:r>
        <w:rPr>
          <w:rFonts w:ascii="Arial" w:eastAsia="Arial" w:hAnsi="Arial" w:cs="Arial"/>
          <w:color w:val="222222"/>
        </w:rPr>
        <w:t xml:space="preserve"> un regolamento di valutazione degli elaborati didattici prodotti nei laboratori di mosaico affinché gli stessi possano essere ceduti in cambio di rimborso spese, prioritariamente agli allievi che li hanno realizzati entro e non oltre l’Anno Scolastico successivo alla realizzazione,</w:t>
      </w:r>
    </w:p>
    <w:p w14:paraId="665D7847" w14:textId="77777777" w:rsidR="00117459" w:rsidRDefault="00117459">
      <w:pPr>
        <w:ind w:left="0" w:hanging="2"/>
        <w:jc w:val="both"/>
        <w:rPr>
          <w:rFonts w:ascii="Arial" w:eastAsia="Arial" w:hAnsi="Arial" w:cs="Arial"/>
          <w:color w:val="222222"/>
        </w:rPr>
      </w:pPr>
    </w:p>
    <w:p w14:paraId="2ADC2691" w14:textId="77777777" w:rsidR="00117459" w:rsidRDefault="00000000">
      <w:pPr>
        <w:ind w:left="0" w:hanging="2"/>
        <w:jc w:val="both"/>
      </w:pPr>
      <w:r>
        <w:rPr>
          <w:rFonts w:ascii="Arial" w:eastAsia="Arial" w:hAnsi="Arial" w:cs="Arial"/>
          <w:color w:val="222222"/>
        </w:rPr>
        <w:t>si approva il seguente</w:t>
      </w:r>
    </w:p>
    <w:p w14:paraId="5AC05C4B" w14:textId="77777777" w:rsidR="00117459" w:rsidRDefault="00117459">
      <w:pPr>
        <w:ind w:left="0" w:hanging="2"/>
        <w:jc w:val="both"/>
        <w:rPr>
          <w:rFonts w:ascii="Arial" w:eastAsia="Arial" w:hAnsi="Arial" w:cs="Arial"/>
          <w:color w:val="222222"/>
        </w:rPr>
      </w:pPr>
    </w:p>
    <w:p w14:paraId="20A19E5C" w14:textId="77777777" w:rsidR="00117459" w:rsidRDefault="00000000">
      <w:pPr>
        <w:ind w:left="0" w:hanging="2"/>
        <w:jc w:val="center"/>
      </w:pPr>
      <w:r>
        <w:rPr>
          <w:rFonts w:ascii="Arial" w:eastAsia="Arial" w:hAnsi="Arial" w:cs="Arial"/>
          <w:color w:val="222222"/>
        </w:rPr>
        <w:t>REGOLAMENTO</w:t>
      </w:r>
    </w:p>
    <w:p w14:paraId="73450596" w14:textId="77777777" w:rsidR="00117459" w:rsidRDefault="00117459">
      <w:pPr>
        <w:ind w:left="0" w:hanging="2"/>
        <w:jc w:val="both"/>
        <w:rPr>
          <w:rFonts w:ascii="Arial" w:eastAsia="Arial" w:hAnsi="Arial" w:cs="Arial"/>
          <w:color w:val="222222"/>
        </w:rPr>
      </w:pPr>
    </w:p>
    <w:p w14:paraId="39F44759" w14:textId="77777777" w:rsidR="00117459" w:rsidRDefault="00000000">
      <w:pPr>
        <w:numPr>
          <w:ilvl w:val="0"/>
          <w:numId w:val="2"/>
        </w:numPr>
        <w:ind w:left="0" w:hanging="2"/>
        <w:jc w:val="both"/>
      </w:pPr>
      <w:r>
        <w:rPr>
          <w:rFonts w:ascii="Arial" w:eastAsia="Arial" w:hAnsi="Arial" w:cs="Arial"/>
          <w:color w:val="222222"/>
        </w:rPr>
        <w:t>l’insegnante di Laboratorio di Mosaico al termine dell’Anno Scolastico compila il Foglio di Produzione di ogni elaborato prodotto nel proprio Laboratorio sul quale saranno rendicontati i materiali utilizzati forniti dalla scuola suddividendo i mosaici in due tipi:</w:t>
      </w:r>
    </w:p>
    <w:p w14:paraId="6B6204E9" w14:textId="77777777" w:rsidR="00117459" w:rsidRDefault="00000000">
      <w:pPr>
        <w:ind w:left="0" w:hanging="2"/>
        <w:jc w:val="both"/>
      </w:pPr>
      <w:r>
        <w:rPr>
          <w:rFonts w:ascii="Arial" w:eastAsia="Arial" w:hAnsi="Arial" w:cs="Arial"/>
          <w:b/>
          <w:color w:val="222222"/>
        </w:rPr>
        <w:t>Tipo A</w:t>
      </w:r>
      <w:r>
        <w:rPr>
          <w:rFonts w:ascii="Arial" w:eastAsia="Arial" w:hAnsi="Arial" w:cs="Arial"/>
          <w:color w:val="222222"/>
        </w:rPr>
        <w:t xml:space="preserve"> – diviene patrimonio inalienabile della scuola per scopi didattico-propagandistici;</w:t>
      </w:r>
    </w:p>
    <w:p w14:paraId="2A6347D8" w14:textId="77777777" w:rsidR="00117459" w:rsidRDefault="00000000">
      <w:pPr>
        <w:ind w:left="0" w:hanging="2"/>
        <w:jc w:val="both"/>
      </w:pPr>
      <w:r>
        <w:rPr>
          <w:rFonts w:ascii="Arial" w:eastAsia="Arial" w:hAnsi="Arial" w:cs="Arial"/>
          <w:b/>
          <w:color w:val="222222"/>
        </w:rPr>
        <w:t>Tipo B</w:t>
      </w:r>
      <w:r>
        <w:rPr>
          <w:rFonts w:ascii="Arial" w:eastAsia="Arial" w:hAnsi="Arial" w:cs="Arial"/>
          <w:color w:val="222222"/>
        </w:rPr>
        <w:t xml:space="preserve"> – può essere ceduto, prioritariamente all’allievo che lo ha realizzato, in cambio di rimborso spese da versare sul conto corrente della scuola.</w:t>
      </w:r>
    </w:p>
    <w:p w14:paraId="3DC80435" w14:textId="77777777" w:rsidR="00117459" w:rsidRDefault="00117459">
      <w:pPr>
        <w:ind w:left="0" w:hanging="2"/>
        <w:jc w:val="both"/>
        <w:rPr>
          <w:rFonts w:ascii="Arial" w:eastAsia="Arial" w:hAnsi="Arial" w:cs="Arial"/>
          <w:color w:val="222222"/>
        </w:rPr>
      </w:pPr>
    </w:p>
    <w:p w14:paraId="3D563DD2" w14:textId="77777777" w:rsidR="00117459" w:rsidRDefault="00000000">
      <w:pPr>
        <w:numPr>
          <w:ilvl w:val="0"/>
          <w:numId w:val="2"/>
        </w:numPr>
        <w:ind w:left="0" w:hanging="2"/>
        <w:jc w:val="both"/>
      </w:pPr>
      <w:r>
        <w:rPr>
          <w:rFonts w:ascii="Arial" w:eastAsia="Arial" w:hAnsi="Arial" w:cs="Arial"/>
          <w:color w:val="222222"/>
        </w:rPr>
        <w:t xml:space="preserve">Gli elaborati </w:t>
      </w:r>
      <w:r>
        <w:rPr>
          <w:rFonts w:ascii="Arial" w:eastAsia="Arial" w:hAnsi="Arial" w:cs="Arial"/>
        </w:rPr>
        <w:t>di Tipo B non ceduti nei termini,</w:t>
      </w:r>
      <w:r>
        <w:rPr>
          <w:rFonts w:ascii="Arial" w:eastAsia="Arial" w:hAnsi="Arial" w:cs="Arial"/>
          <w:color w:val="FF0000"/>
        </w:rPr>
        <w:t xml:space="preserve"> </w:t>
      </w:r>
      <w:r>
        <w:rPr>
          <w:rFonts w:ascii="Arial" w:eastAsia="Arial" w:hAnsi="Arial" w:cs="Arial"/>
          <w:color w:val="222222"/>
        </w:rPr>
        <w:t xml:space="preserve">potranno essere utilizzati dal Dirigente da </w:t>
      </w:r>
      <w:r>
        <w:rPr>
          <w:rFonts w:ascii="Arial" w:eastAsia="Arial" w:hAnsi="Arial" w:cs="Arial"/>
          <w:color w:val="222222"/>
          <w:u w:val="single"/>
        </w:rPr>
        <w:t>devolvere</w:t>
      </w:r>
      <w:r>
        <w:rPr>
          <w:rFonts w:ascii="Arial" w:eastAsia="Arial" w:hAnsi="Arial" w:cs="Arial"/>
          <w:color w:val="222222"/>
        </w:rPr>
        <w:t xml:space="preserve"> in rappresentanza della scuola, e/o ceduti a terzi, purché in servizio presso l’Istituto, in cambio di rimborso spese, previo accordo con gli insegnanti di laboratorio. </w:t>
      </w:r>
    </w:p>
    <w:p w14:paraId="308E6F97" w14:textId="77777777" w:rsidR="00117459" w:rsidRDefault="00117459">
      <w:pPr>
        <w:ind w:left="0" w:hanging="2"/>
        <w:jc w:val="both"/>
        <w:rPr>
          <w:rFonts w:ascii="Arial" w:eastAsia="Arial" w:hAnsi="Arial" w:cs="Arial"/>
          <w:color w:val="222222"/>
        </w:rPr>
      </w:pPr>
    </w:p>
    <w:p w14:paraId="635BC693" w14:textId="77777777" w:rsidR="00117459" w:rsidRDefault="00000000">
      <w:pPr>
        <w:numPr>
          <w:ilvl w:val="0"/>
          <w:numId w:val="2"/>
        </w:numPr>
        <w:ind w:left="0" w:hanging="2"/>
        <w:jc w:val="both"/>
      </w:pPr>
      <w:r>
        <w:rPr>
          <w:rFonts w:ascii="Arial" w:eastAsia="Arial" w:hAnsi="Arial" w:cs="Arial"/>
          <w:color w:val="202124"/>
        </w:rPr>
        <w:t>la quantificazione del rimborso spese di ogni elaborato musivo sarà determinata in base al costo del materiale impiegato risultante dalla scrittura contabile di magazzino e da una maggiorazione del 20% del totale per spese varie (ammortamento di attrezzature e macchine, manutenzione attrezzerie, scarto da taglio).</w:t>
      </w:r>
    </w:p>
    <w:p w14:paraId="52DDE39F" w14:textId="77777777" w:rsidR="00117459" w:rsidRDefault="00117459">
      <w:pPr>
        <w:ind w:left="0" w:hanging="2"/>
        <w:jc w:val="both"/>
        <w:rPr>
          <w:rFonts w:ascii="Arial" w:eastAsia="Arial" w:hAnsi="Arial" w:cs="Arial"/>
          <w:color w:val="222222"/>
        </w:rPr>
      </w:pPr>
    </w:p>
    <w:p w14:paraId="25722C05" w14:textId="77777777" w:rsidR="00117459" w:rsidRDefault="00000000">
      <w:pPr>
        <w:numPr>
          <w:ilvl w:val="0"/>
          <w:numId w:val="2"/>
        </w:numPr>
        <w:ind w:left="0" w:hanging="2"/>
        <w:jc w:val="both"/>
      </w:pPr>
      <w:r>
        <w:rPr>
          <w:rFonts w:ascii="Arial" w:eastAsia="Arial" w:hAnsi="Arial" w:cs="Arial"/>
          <w:color w:val="222222"/>
        </w:rPr>
        <w:t xml:space="preserve">Tutti gli elaborati prodotti saranno registrati con numero di Inventario in ordine crescente e indicazione del Tipo (A 5200 / A 5201 / B 5202 /.. ) in apposito registro, in auge dal 1959, in cui saranno indicati l’anno di produzione, il nome dei docenti di Progettazione e Laboratorio e dell’allievo/i, la collocazione, </w:t>
      </w:r>
      <w:r>
        <w:rPr>
          <w:rFonts w:ascii="Arial" w:eastAsia="Arial" w:hAnsi="Arial" w:cs="Arial"/>
        </w:rPr>
        <w:t>la valutazione,</w:t>
      </w:r>
      <w:r>
        <w:rPr>
          <w:rFonts w:ascii="Arial" w:eastAsia="Arial" w:hAnsi="Arial" w:cs="Arial"/>
          <w:color w:val="222222"/>
        </w:rPr>
        <w:t xml:space="preserve"> oltre che l’eventuale cessionario dell’opera o altri destinatari/</w:t>
      </w:r>
      <w:r>
        <w:rPr>
          <w:rFonts w:ascii="Arial" w:eastAsia="Arial" w:hAnsi="Arial" w:cs="Arial"/>
        </w:rPr>
        <w:t>destinazioni.</w:t>
      </w:r>
      <w:r>
        <w:rPr>
          <w:rFonts w:ascii="Arial" w:eastAsia="Arial" w:hAnsi="Arial" w:cs="Arial"/>
          <w:color w:val="222222"/>
        </w:rPr>
        <w:t xml:space="preserve"> Nell’immediato seguito alla registrazione sugli elaborati sarà riportato in modo visibile il numero di Inventario e il Tipo </w:t>
      </w:r>
      <w:r>
        <w:rPr>
          <w:rFonts w:ascii="Arial" w:eastAsia="Arial" w:hAnsi="Arial" w:cs="Arial"/>
        </w:rPr>
        <w:t xml:space="preserve">(A e B). </w:t>
      </w:r>
    </w:p>
    <w:p w14:paraId="280F8CD1" w14:textId="77777777" w:rsidR="00117459" w:rsidRDefault="00117459">
      <w:pPr>
        <w:ind w:left="0" w:hanging="2"/>
        <w:jc w:val="both"/>
        <w:rPr>
          <w:rFonts w:ascii="Arial" w:eastAsia="Arial" w:hAnsi="Arial" w:cs="Arial"/>
          <w:color w:val="222222"/>
        </w:rPr>
      </w:pPr>
    </w:p>
    <w:p w14:paraId="7799EEF6" w14:textId="77777777" w:rsidR="00117459" w:rsidRDefault="00000000">
      <w:pPr>
        <w:numPr>
          <w:ilvl w:val="0"/>
          <w:numId w:val="2"/>
        </w:numPr>
        <w:ind w:left="0" w:hanging="2"/>
        <w:jc w:val="both"/>
      </w:pPr>
      <w:r>
        <w:rPr>
          <w:rFonts w:ascii="Arial" w:eastAsia="Arial" w:hAnsi="Arial" w:cs="Arial"/>
          <w:color w:val="222222"/>
        </w:rPr>
        <w:t xml:space="preserve">È possibile, in seguito a specifiche richieste di Enti, Istituzioni e Associazioni legalmente rappresentate e in seguito a specifiche richieste approvate con delibera dal Consiglio di Istituto, consegnare mosaici di entrambi i Tipi in deposito presso i richiedenti con contratto di comodato gratuito. Il soggetto che riceve in deposito i mosaici dovrà sottoscrivere una apposita dichiarazione, in cui sarà evidenziata la facoltà di recesso del contratto in qualsiasi momento da parte della scuola, nella quale si rende totalmente responsabile della buona conservazione degli stessi per i quali si impegna a: </w:t>
      </w:r>
    </w:p>
    <w:p w14:paraId="677146AE" w14:textId="77777777" w:rsidR="00117459" w:rsidRDefault="00000000">
      <w:pPr>
        <w:numPr>
          <w:ilvl w:val="0"/>
          <w:numId w:val="1"/>
        </w:numPr>
        <w:pBdr>
          <w:top w:val="nil"/>
          <w:left w:val="nil"/>
          <w:bottom w:val="nil"/>
          <w:right w:val="nil"/>
          <w:between w:val="nil"/>
        </w:pBdr>
        <w:spacing w:line="240" w:lineRule="auto"/>
        <w:ind w:left="0" w:hanging="2"/>
        <w:jc w:val="both"/>
        <w:rPr>
          <w:color w:val="000000"/>
        </w:rPr>
      </w:pPr>
      <w:r>
        <w:rPr>
          <w:rFonts w:ascii="Arial" w:eastAsia="Arial" w:hAnsi="Arial" w:cs="Arial"/>
          <w:color w:val="222222"/>
        </w:rPr>
        <w:t>collocare le opere in luogo adeguato;</w:t>
      </w:r>
    </w:p>
    <w:p w14:paraId="7FB17007" w14:textId="77777777" w:rsidR="00117459" w:rsidRDefault="00000000">
      <w:pPr>
        <w:numPr>
          <w:ilvl w:val="0"/>
          <w:numId w:val="1"/>
        </w:numPr>
        <w:pBdr>
          <w:top w:val="nil"/>
          <w:left w:val="nil"/>
          <w:bottom w:val="nil"/>
          <w:right w:val="nil"/>
          <w:between w:val="nil"/>
        </w:pBdr>
        <w:spacing w:line="240" w:lineRule="auto"/>
        <w:ind w:left="0" w:hanging="2"/>
        <w:jc w:val="both"/>
        <w:rPr>
          <w:color w:val="000000"/>
        </w:rPr>
      </w:pPr>
      <w:r>
        <w:rPr>
          <w:rFonts w:ascii="Arial" w:eastAsia="Arial" w:hAnsi="Arial" w:cs="Arial"/>
          <w:color w:val="222222"/>
        </w:rPr>
        <w:t>dare comunicazione alla scuola di eventuali danni arrecati ai mosaici in loro dotazione;</w:t>
      </w:r>
    </w:p>
    <w:p w14:paraId="5523AF2F" w14:textId="77777777" w:rsidR="00117459" w:rsidRDefault="00000000">
      <w:pPr>
        <w:numPr>
          <w:ilvl w:val="0"/>
          <w:numId w:val="1"/>
        </w:numPr>
        <w:pBdr>
          <w:top w:val="nil"/>
          <w:left w:val="nil"/>
          <w:bottom w:val="nil"/>
          <w:right w:val="nil"/>
          <w:between w:val="nil"/>
        </w:pBdr>
        <w:spacing w:line="240" w:lineRule="auto"/>
        <w:ind w:left="0" w:hanging="2"/>
        <w:jc w:val="both"/>
        <w:rPr>
          <w:color w:val="000000"/>
        </w:rPr>
      </w:pPr>
      <w:r>
        <w:rPr>
          <w:rFonts w:ascii="Arial" w:eastAsia="Arial" w:hAnsi="Arial" w:cs="Arial"/>
          <w:color w:val="222222"/>
        </w:rPr>
        <w:t>rimborsare alla scuola il prezzo dovuto per la riparazione dei danni o il rimborso integrale nel caso l’elaborato venga rotto o smarrito.</w:t>
      </w:r>
    </w:p>
    <w:p w14:paraId="5504749E" w14:textId="77777777" w:rsidR="00117459" w:rsidRDefault="00117459">
      <w:pPr>
        <w:pBdr>
          <w:top w:val="nil"/>
          <w:left w:val="nil"/>
          <w:bottom w:val="nil"/>
          <w:right w:val="nil"/>
          <w:between w:val="nil"/>
        </w:pBdr>
        <w:spacing w:line="240" w:lineRule="auto"/>
        <w:ind w:left="0" w:hanging="2"/>
        <w:jc w:val="both"/>
        <w:rPr>
          <w:rFonts w:ascii="Arial" w:eastAsia="Arial" w:hAnsi="Arial" w:cs="Arial"/>
          <w:color w:val="222222"/>
        </w:rPr>
      </w:pPr>
    </w:p>
    <w:p w14:paraId="26FAA35F" w14:textId="77777777" w:rsidR="00117459" w:rsidRDefault="00000000">
      <w:pPr>
        <w:numPr>
          <w:ilvl w:val="0"/>
          <w:numId w:val="2"/>
        </w:numPr>
        <w:ind w:left="0" w:hanging="2"/>
        <w:jc w:val="both"/>
      </w:pPr>
      <w:r>
        <w:rPr>
          <w:rFonts w:ascii="Arial" w:eastAsia="Arial" w:hAnsi="Arial" w:cs="Arial"/>
        </w:rPr>
        <w:t>Gli autori delle opere di Tipo A possono chiederne il prestito in comodato d’uso gratuito per particolari esigenze espositive con le stesse modalità indicate nel punto E.</w:t>
      </w:r>
    </w:p>
    <w:p w14:paraId="785A4268" w14:textId="77777777" w:rsidR="00117459" w:rsidRDefault="00000000">
      <w:pPr>
        <w:ind w:left="0" w:hanging="2"/>
        <w:jc w:val="both"/>
      </w:pPr>
      <w:r>
        <w:rPr>
          <w:rFonts w:ascii="Arial" w:eastAsia="Arial" w:hAnsi="Arial" w:cs="Arial"/>
          <w:color w:val="FF0000"/>
        </w:rPr>
        <w:t xml:space="preserve"> </w:t>
      </w:r>
    </w:p>
    <w:p w14:paraId="39B29A40" w14:textId="77777777" w:rsidR="00117459" w:rsidRDefault="00000000">
      <w:pPr>
        <w:numPr>
          <w:ilvl w:val="0"/>
          <w:numId w:val="2"/>
        </w:numPr>
        <w:ind w:left="0" w:hanging="2"/>
        <w:jc w:val="both"/>
      </w:pPr>
      <w:r>
        <w:rPr>
          <w:rFonts w:ascii="Arial" w:eastAsia="Arial" w:hAnsi="Arial" w:cs="Arial"/>
          <w:color w:val="222222"/>
        </w:rPr>
        <w:t>Sono esentate da questo regolamento le opere e gli elaborati relativi ai progetti PCTO disciplinati da convenzioni.</w:t>
      </w:r>
    </w:p>
    <w:p w14:paraId="13D45681" w14:textId="77777777" w:rsidR="00117459" w:rsidRDefault="00117459">
      <w:pPr>
        <w:ind w:left="0" w:hanging="2"/>
        <w:jc w:val="both"/>
      </w:pPr>
    </w:p>
    <w:p w14:paraId="540750C1" w14:textId="77777777" w:rsidR="00117459" w:rsidRDefault="00000000">
      <w:pPr>
        <w:ind w:left="0" w:hanging="2"/>
        <w:jc w:val="both"/>
      </w:pPr>
      <w:r>
        <w:rPr>
          <w:rFonts w:ascii="Arial" w:eastAsia="Arial" w:hAnsi="Arial" w:cs="Arial"/>
        </w:rPr>
        <w:t>Si stabilisce che il presente regolamento sia retroattivo al 2015, cioè applicato a partire dagli elaborati prodotti nell’Anno Scolastico 2014-2015 previa informazione agli autori delle opere di Tipo B che potranno manifestare interesse alla acquisizione delle stesse entro e non oltre sei mesi dalla data dell’avviso.</w:t>
      </w:r>
    </w:p>
    <w:p w14:paraId="37B1D74D" w14:textId="77777777" w:rsidR="00117459" w:rsidRDefault="00117459">
      <w:pPr>
        <w:ind w:left="0" w:hanging="2"/>
        <w:jc w:val="both"/>
        <w:rPr>
          <w:color w:val="FF0000"/>
        </w:rPr>
      </w:pPr>
    </w:p>
    <w:p w14:paraId="3C9D80FC" w14:textId="77777777" w:rsidR="00117459" w:rsidRDefault="00117459">
      <w:pPr>
        <w:ind w:left="0" w:hanging="2"/>
        <w:jc w:val="both"/>
      </w:pPr>
    </w:p>
    <w:sectPr w:rsidR="00117459">
      <w:pgSz w:w="11906" w:h="16838"/>
      <w:pgMar w:top="284" w:right="551" w:bottom="0" w:left="7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B7D03"/>
    <w:multiLevelType w:val="multilevel"/>
    <w:tmpl w:val="69988530"/>
    <w:lvl w:ilvl="0">
      <w:start w:val="1"/>
      <w:numFmt w:val="upperLetter"/>
      <w:lvlText w:val="%1)"/>
      <w:lvlJc w:val="left"/>
      <w:pPr>
        <w:ind w:left="760" w:hanging="40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69604859"/>
    <w:multiLevelType w:val="multilevel"/>
    <w:tmpl w:val="9CFC0A64"/>
    <w:lvl w:ilvl="0">
      <w:start w:val="2"/>
      <w:numFmt w:val="bullet"/>
      <w:lvlText w:val="-"/>
      <w:lvlJc w:val="left"/>
      <w:pPr>
        <w:ind w:left="1120" w:hanging="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49501656">
    <w:abstractNumId w:val="1"/>
  </w:num>
  <w:num w:numId="2" w16cid:durableId="1015302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59"/>
    <w:rsid w:val="00117459"/>
    <w:rsid w:val="005B17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9BC7850"/>
  <w15:docId w15:val="{74EC1F68-ACFC-7C44-8EC8-9D9D48FB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hanging="1"/>
      <w:textDirection w:val="btLr"/>
      <w:textAlignment w:val="top"/>
      <w:outlineLvl w:val="0"/>
    </w:pPr>
    <w:rPr>
      <w:position w:val="-1"/>
      <w:lang w:eastAsia="zh-CN"/>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uiPriority w:val="10"/>
    <w:qFormat/>
    <w:pPr>
      <w:keepNext/>
      <w:spacing w:before="240" w:after="120"/>
    </w:pPr>
    <w:rPr>
      <w:rFonts w:ascii="Liberation Sans" w:eastAsia="Microsoft YaHei" w:hAnsi="Liberation Sans" w:cs="Lucida Sans"/>
      <w:sz w:val="28"/>
      <w:szCs w:val="28"/>
    </w:rPr>
  </w:style>
  <w:style w:type="character" w:customStyle="1" w:styleId="WW8Num1z0">
    <w:name w:val="WW8Num1z0"/>
    <w:rPr>
      <w:rFonts w:ascii="Arial" w:hAnsi="Arial" w:cs="Arial" w:hint="default"/>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1z1">
    <w:name w:val="WW8Num1z1"/>
    <w:rPr>
      <w:rFonts w:ascii="Courier New" w:hAnsi="Courier New" w:cs="Courier New" w:hint="default"/>
      <w:w w:val="100"/>
      <w:position w:val="-1"/>
      <w:effect w:val="none"/>
      <w:vertAlign w:val="baseline"/>
      <w:cs w:val="0"/>
      <w:em w:val="none"/>
    </w:rPr>
  </w:style>
  <w:style w:type="character" w:customStyle="1" w:styleId="WW8Num1z2">
    <w:name w:val="WW8Num1z2"/>
    <w:rPr>
      <w:rFonts w:ascii="Wingdings" w:hAnsi="Wingdings" w:cs="Wingdings" w:hint="default"/>
      <w:w w:val="100"/>
      <w:position w:val="-1"/>
      <w:effect w:val="none"/>
      <w:vertAlign w:val="baseline"/>
      <w:cs w:val="0"/>
      <w:em w:val="none"/>
    </w:rPr>
  </w:style>
  <w:style w:type="character" w:customStyle="1" w:styleId="WW8Num1z3">
    <w:name w:val="WW8Num1z3"/>
    <w:rPr>
      <w:rFonts w:ascii="Symbol" w:hAnsi="Symbol" w:cs="Symbol" w:hint="default"/>
      <w:w w:val="100"/>
      <w:position w:val="-1"/>
      <w:effect w:val="none"/>
      <w:vertAlign w:val="baseline"/>
      <w:cs w:val="0"/>
      <w:em w:val="none"/>
    </w:rPr>
  </w:style>
  <w:style w:type="character" w:customStyle="1" w:styleId="WW8Num2z1">
    <w:name w:val="WW8Num2z1"/>
    <w:rPr>
      <w:rFonts w:ascii="Courier New" w:hAnsi="Courier New" w:cs="Courier New" w:hint="default"/>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customStyle="1" w:styleId="CollegamentoInternet">
    <w:name w:val="Collegamento Internet"/>
    <w:rPr>
      <w:w w:val="100"/>
      <w:position w:val="-1"/>
      <w:effect w:val="none"/>
      <w:vertAlign w:val="baseline"/>
      <w:cs w:val="0"/>
      <w:em w:val="none"/>
    </w:rPr>
  </w:style>
  <w:style w:type="paragraph" w:customStyle="1" w:styleId="Corpodeltesto">
    <w:name w:val="Corpo del testo"/>
    <w:basedOn w:val="Normale"/>
    <w:pPr>
      <w:spacing w:after="140" w:line="276" w:lineRule="auto"/>
    </w:pPr>
  </w:style>
  <w:style w:type="paragraph" w:styleId="Elenco">
    <w:name w:val="List"/>
    <w:basedOn w:val="Corpodeltesto"/>
    <w:rPr>
      <w:rFonts w:cs="Lucida Sans"/>
    </w:rPr>
  </w:style>
  <w:style w:type="paragraph" w:styleId="Didascalia">
    <w:name w:val="caption"/>
    <w:basedOn w:val="Normale"/>
    <w:pPr>
      <w:suppressLineNumbers/>
      <w:spacing w:before="120" w:after="120"/>
    </w:pPr>
    <w:rPr>
      <w:rFonts w:cs="Lucida Sans"/>
      <w:i/>
      <w:iCs/>
      <w:sz w:val="24"/>
      <w:szCs w:val="24"/>
    </w:rPr>
  </w:style>
  <w:style w:type="paragraph" w:customStyle="1" w:styleId="Indice">
    <w:name w:val="Indice"/>
    <w:basedOn w:val="Normale"/>
    <w:pPr>
      <w:suppressLineNumbers/>
    </w:pPr>
    <w:rPr>
      <w:rFonts w:cs="Lucida Sans"/>
      <w:lang/>
    </w:rPr>
  </w:style>
  <w:style w:type="paragraph" w:styleId="Paragrafoelenco">
    <w:name w:val="List Paragraph"/>
    <w:basedOn w:val="Normale"/>
    <w:pPr>
      <w:ind w:left="720" w:firstLine="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asl020007@istruzione.it"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l020007@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wD6fF3TBArz98/gmbTxrCB5qag==">AMUW2mX9I8pQKcx44oMhMVfhVtjrA0yLfeN5V/3Kt2xNWCgXKpT1a1pd7IB3lVkNURHoA0sGj4XlBYA82j2f/O81jAUNYJnUUg4mtPKKBw5G2hbz1yYLy1o=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3654</Characters>
  <Application>Microsoft Office Word</Application>
  <DocSecurity>0</DocSecurity>
  <Lines>30</Lines>
  <Paragraphs>8</Paragraphs>
  <ScaleCrop>false</ScaleCrop>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PAGANI</dc:creator>
  <cp:lastModifiedBy>Gianluca Dradi</cp:lastModifiedBy>
  <cp:revision>2</cp:revision>
  <dcterms:created xsi:type="dcterms:W3CDTF">2022-10-20T10:48:00Z</dcterms:created>
  <dcterms:modified xsi:type="dcterms:W3CDTF">2022-10-20T10:48:00Z</dcterms:modified>
</cp:coreProperties>
</file>